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w:cs="Times" w:eastAsia="Times" w:hAnsi="Times"/>
          <w:b w:val="1"/>
          <w:sz w:val="36"/>
          <w:szCs w:val="36"/>
        </w:rPr>
      </w:pPr>
      <w:r w:rsidDel="00000000" w:rsidR="00000000" w:rsidRPr="00000000">
        <w:rPr>
          <w:rFonts w:ascii="Times" w:cs="Times" w:eastAsia="Times" w:hAnsi="Times"/>
          <w:b w:val="1"/>
          <w:sz w:val="36"/>
          <w:szCs w:val="36"/>
          <w:rtl w:val="0"/>
        </w:rPr>
        <w:t xml:space="preserve">Chris Taylor</w:t>
      </w:r>
    </w:p>
    <w:p w:rsidR="00000000" w:rsidDel="00000000" w:rsidP="00000000" w:rsidRDefault="00000000" w:rsidRPr="00000000" w14:paraId="00000002">
      <w:pPr>
        <w:spacing w:line="360" w:lineRule="auto"/>
        <w:rPr>
          <w:rFonts w:ascii="Times" w:cs="Times" w:eastAsia="Times" w:hAnsi="Times"/>
          <w:b w:val="1"/>
          <w:sz w:val="36"/>
          <w:szCs w:val="36"/>
        </w:rPr>
      </w:pPr>
      <w:r w:rsidDel="00000000" w:rsidR="00000000" w:rsidRPr="00000000">
        <w:rPr>
          <w:rFonts w:ascii="Times" w:cs="Times" w:eastAsia="Times" w:hAnsi="Times"/>
          <w:b w:val="1"/>
          <w:sz w:val="36"/>
          <w:szCs w:val="36"/>
          <w:rtl w:val="0"/>
        </w:rPr>
        <w:t xml:space="preserve">MCEN 5152 - Flow Visualization</w:t>
      </w:r>
    </w:p>
    <w:p w:rsidR="00000000" w:rsidDel="00000000" w:rsidP="00000000" w:rsidRDefault="00000000" w:rsidRPr="00000000" w14:paraId="00000003">
      <w:pPr>
        <w:spacing w:line="360" w:lineRule="auto"/>
        <w:rPr>
          <w:rFonts w:ascii="Times" w:cs="Times" w:eastAsia="Times" w:hAnsi="Times"/>
          <w:b w:val="1"/>
          <w:sz w:val="36"/>
          <w:szCs w:val="36"/>
        </w:rPr>
      </w:pPr>
      <w:r w:rsidDel="00000000" w:rsidR="00000000" w:rsidRPr="00000000">
        <w:rPr>
          <w:rFonts w:ascii="Times" w:cs="Times" w:eastAsia="Times" w:hAnsi="Times"/>
          <w:b w:val="1"/>
          <w:sz w:val="36"/>
          <w:szCs w:val="36"/>
          <w:rtl w:val="0"/>
        </w:rPr>
        <w:t xml:space="preserve">Image/Video #1</w:t>
      </w:r>
    </w:p>
    <w:p w:rsidR="00000000" w:rsidDel="00000000" w:rsidP="00000000" w:rsidRDefault="00000000" w:rsidRPr="00000000" w14:paraId="00000004">
      <w:pPr>
        <w:spacing w:line="360" w:lineRule="auto"/>
        <w:rPr>
          <w:rFonts w:ascii="Times" w:cs="Times" w:eastAsia="Times" w:hAnsi="Times"/>
          <w:b w:val="1"/>
          <w:sz w:val="36"/>
          <w:szCs w:val="36"/>
        </w:rPr>
      </w:pPr>
      <w:r w:rsidDel="00000000" w:rsidR="00000000" w:rsidRPr="00000000">
        <w:rPr>
          <w:rFonts w:ascii="Times" w:cs="Times" w:eastAsia="Times" w:hAnsi="Times"/>
          <w:b w:val="1"/>
          <w:sz w:val="36"/>
          <w:szCs w:val="36"/>
          <w:rtl w:val="0"/>
        </w:rPr>
        <w:t xml:space="preserve">9/27/2021</w:t>
      </w:r>
    </w:p>
    <w:p w:rsidR="00000000" w:rsidDel="00000000" w:rsidP="00000000" w:rsidRDefault="00000000" w:rsidRPr="00000000" w14:paraId="00000005">
      <w:pPr>
        <w:rPr>
          <w:rFonts w:ascii="Times" w:cs="Times" w:eastAsia="Times" w:hAnsi="Times"/>
        </w:rPr>
      </w:pPr>
      <w:r w:rsidDel="00000000" w:rsidR="00000000" w:rsidRPr="00000000">
        <w:rPr>
          <w:rtl w:val="0"/>
        </w:rPr>
      </w:r>
    </w:p>
    <w:p w:rsidR="00000000" w:rsidDel="00000000" w:rsidP="00000000" w:rsidRDefault="00000000" w:rsidRPr="00000000" w14:paraId="00000006">
      <w:pPr>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w:t>
      </w:r>
    </w:p>
    <w:p w:rsidR="00000000" w:rsidDel="00000000" w:rsidP="00000000" w:rsidRDefault="00000000" w:rsidRPr="00000000" w14:paraId="00000007">
      <w:pPr>
        <w:rPr>
          <w:rFonts w:ascii="Times" w:cs="Times" w:eastAsia="Times" w:hAnsi="Times"/>
        </w:rPr>
      </w:pPr>
      <w:r w:rsidDel="00000000" w:rsidR="00000000" w:rsidRPr="00000000">
        <w:rPr>
          <w:rtl w:val="0"/>
        </w:rPr>
      </w:r>
    </w:p>
    <w:p w:rsidR="00000000" w:rsidDel="00000000" w:rsidP="00000000" w:rsidRDefault="00000000" w:rsidRPr="00000000" w14:paraId="00000008">
      <w:pPr>
        <w:rPr>
          <w:rFonts w:ascii="Times" w:cs="Times" w:eastAsia="Times" w:hAnsi="Times"/>
        </w:rPr>
      </w:pPr>
      <w:r w:rsidDel="00000000" w:rsidR="00000000" w:rsidRPr="00000000">
        <w:rPr>
          <w:rFonts w:ascii="Times" w:cs="Times" w:eastAsia="Times" w:hAnsi="Times"/>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rFonts w:ascii="Times" w:cs="Times" w:eastAsia="Times" w:hAnsi="Times"/>
        </w:rPr>
      </w:pPr>
      <w:r w:rsidDel="00000000" w:rsidR="00000000" w:rsidRPr="00000000">
        <w:br w:type="page"/>
      </w:r>
      <w:r w:rsidDel="00000000" w:rsidR="00000000" w:rsidRPr="00000000">
        <w:rPr>
          <w:rtl w:val="0"/>
        </w:rPr>
      </w:r>
    </w:p>
    <w:p w:rsidR="00000000" w:rsidDel="00000000" w:rsidP="00000000" w:rsidRDefault="00000000" w:rsidRPr="00000000" w14:paraId="0000000A">
      <w:pPr>
        <w:spacing w:line="276" w:lineRule="auto"/>
        <w:rPr>
          <w:rFonts w:ascii="Times" w:cs="Times" w:eastAsia="Times" w:hAnsi="Times"/>
          <w:sz w:val="24"/>
          <w:szCs w:val="24"/>
        </w:rPr>
      </w:pPr>
      <w:r w:rsidDel="00000000" w:rsidR="00000000" w:rsidRPr="00000000">
        <w:rPr>
          <w:rFonts w:ascii="Times" w:cs="Times" w:eastAsia="Times" w:hAnsi="Times"/>
          <w:rtl w:val="0"/>
        </w:rPr>
        <w:tab/>
      </w:r>
      <w:r w:rsidDel="00000000" w:rsidR="00000000" w:rsidRPr="00000000">
        <w:rPr>
          <w:rFonts w:ascii="Times" w:cs="Times" w:eastAsia="Times" w:hAnsi="Times"/>
          <w:sz w:val="24"/>
          <w:szCs w:val="24"/>
          <w:rtl w:val="0"/>
        </w:rPr>
        <w:t xml:space="preserve">This image was captured for this first assignment in MCEN 5151 - Flow Visualization. The goal for this image was to test my skills at capturing fluid flows in the environment in a way that depicts both natural phenomena and creates a striking photograph. I wanted to capture the interaction of a higher density fluid moving through a less dense medium with only gravity as the driving force. This interaction is known as the Rayleigh Taylor Instability (RTI). The subject of this image is a drop of the fluid from a neon yellow highlighter falling through a vase filled with water. </w:t>
      </w:r>
    </w:p>
    <w:p w:rsidR="00000000" w:rsidDel="00000000" w:rsidP="00000000" w:rsidRDefault="00000000" w:rsidRPr="00000000" w14:paraId="0000000B">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C">
      <w:pPr>
        <w:spacing w:line="276" w:lineRule="auto"/>
        <w:rPr>
          <w:rFonts w:ascii="Times" w:cs="Times" w:eastAsia="Times" w:hAnsi="Times"/>
          <w:sz w:val="24"/>
          <w:szCs w:val="24"/>
        </w:rPr>
      </w:pPr>
      <w:r w:rsidDel="00000000" w:rsidR="00000000" w:rsidRPr="00000000">
        <w:rPr>
          <w:rFonts w:ascii="Times" w:cs="Times" w:eastAsia="Times" w:hAnsi="Times"/>
          <w:sz w:val="24"/>
          <w:szCs w:val="24"/>
        </w:rPr>
        <w:drawing>
          <wp:inline distB="114300" distT="114300" distL="114300" distR="114300">
            <wp:extent cx="2876550" cy="2819400"/>
            <wp:effectExtent b="0" l="0" r="0" t="0"/>
            <wp:docPr id="3" name="image2.jpg"/>
            <a:graphic>
              <a:graphicData uri="http://schemas.openxmlformats.org/drawingml/2006/picture">
                <pic:pic>
                  <pic:nvPicPr>
                    <pic:cNvPr id="0" name="image2.jpg"/>
                    <pic:cNvPicPr preferRelativeResize="0"/>
                  </pic:nvPicPr>
                  <pic:blipFill>
                    <a:blip r:embed="rId7"/>
                    <a:srcRect b="0" l="15224" r="16640" t="0"/>
                    <a:stretch>
                      <a:fillRect/>
                    </a:stretch>
                  </pic:blipFill>
                  <pic:spPr>
                    <a:xfrm>
                      <a:off x="0" y="0"/>
                      <a:ext cx="2876550" cy="2819400"/>
                    </a:xfrm>
                    <a:prstGeom prst="rect"/>
                    <a:ln/>
                  </pic:spPr>
                </pic:pic>
              </a:graphicData>
            </a:graphic>
          </wp:inline>
        </w:drawing>
      </w:r>
      <w:r w:rsidDel="00000000" w:rsidR="00000000" w:rsidRPr="00000000">
        <w:rPr>
          <w:rFonts w:ascii="Times" w:cs="Times" w:eastAsia="Times" w:hAnsi="Times"/>
          <w:sz w:val="24"/>
          <w:szCs w:val="24"/>
        </w:rPr>
        <w:drawing>
          <wp:inline distB="114300" distT="114300" distL="114300" distR="114300">
            <wp:extent cx="2942941" cy="2850654"/>
            <wp:effectExtent b="0" l="0" r="0" t="0"/>
            <wp:docPr id="2" name="image3.jpg"/>
            <a:graphic>
              <a:graphicData uri="http://schemas.openxmlformats.org/drawingml/2006/picture">
                <pic:pic>
                  <pic:nvPicPr>
                    <pic:cNvPr id="0" name="image3.jpg"/>
                    <pic:cNvPicPr preferRelativeResize="0"/>
                  </pic:nvPicPr>
                  <pic:blipFill>
                    <a:blip r:embed="rId8"/>
                    <a:srcRect b="14259" l="15542" r="12101" t="8614"/>
                    <a:stretch>
                      <a:fillRect/>
                    </a:stretch>
                  </pic:blipFill>
                  <pic:spPr>
                    <a:xfrm>
                      <a:off x="0" y="0"/>
                      <a:ext cx="2942941" cy="2850654"/>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Figure 1: Picture Set up</w:t>
      </w:r>
    </w:p>
    <w:p w:rsidR="00000000" w:rsidDel="00000000" w:rsidP="00000000" w:rsidRDefault="00000000" w:rsidRPr="00000000" w14:paraId="0000000E">
      <w:pPr>
        <w:spacing w:line="276" w:lineRule="auto"/>
        <w:jc w:val="cente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F">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ab/>
        <w:t xml:space="preserve">Above in Figure 1 I have provided both a picture of the actual set up used and a sketch of my original design. The highlighter ink is contained in an oral syringe that I used to add a single drop of the ink to the water from 6” above the water’s surface. The droplet would then hit the surface and begin to fall through the water column before eventually reaching the bottom and diffusing into the water. The vase containing the water is 4” wide and 12” tall. This image was taken after the highlighter ink had sunk about 4” down through the water column. The speed of the highlighter fluid through the water changes with time: the fluid moves very rapidly through the first 2” of water before the stream begins to break apart and slow down. When this picture was taken I was able to estimate that the fluid horizon was sinking 1” every 4 seconds, or 0.005 m/s. </w:t>
      </w:r>
    </w:p>
    <w:p w:rsidR="00000000" w:rsidDel="00000000" w:rsidP="00000000" w:rsidRDefault="00000000" w:rsidRPr="00000000" w14:paraId="00000010">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ab/>
        <w:t xml:space="preserve">The predominant flow phenomena captured in this image is the Rayleigh Taylor Instability (RTI). This occurs when two fluids of different densities interact with only gravity acting on the system. In this case the instability is shown as the more dense highlighter ink moves through the less dense water in the vase. This instability initially generates “fingers” as the more dense fluid moves through its less dense surroundings. These “fingers” are characterized by a thin, downward flow of the heavier fluid which will begin to destabilize and generate “plumes” along the edges of the finger [1]. The frequency and size of the plumes will increase with time as the fluid’s motion becomes exponentially more unstable [2]. The RTI has four fundamental stages which commonly follow a linear timeline, however in this image we can observe flow characteristics from the last two stages simultaneously [1]. The first stage is focused on small amplitude perturbations in the fluid flow following the initial addition of the more dense fluid; this stage was exhibited at the beginning of the experiment but not captured in this image. In stage 2 fingers begin to form as the more dense fluid begins to move through the less dense medium, this also occurs prior to the picture being captured. The third stage is characterized by instabilities being generated at the edges of the fingers in the form of plumes, vortices and mushroom-like structures. The rate at which these instabilities generate is proportional to difference in the fluid densities, shown in the dimensionless parameter known as the Atwood Number. For larger Atwood numbers the system will destabilize more quickly as the more dense fluid will fall at greater velocities through the lighter fluid, which introduces more energy and increases turbulence [2]. I was able to estimate the Atwood number in this system knowing that the predominant ingredient of highlighter ink is glycerol with a density of 1260 kg/m^3 [3].</w:t>
      </w:r>
    </w:p>
    <w:p w:rsidR="00000000" w:rsidDel="00000000" w:rsidP="00000000" w:rsidRDefault="00000000" w:rsidRPr="00000000" w14:paraId="00000011">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2">
      <w:pPr>
        <w:spacing w:line="276" w:lineRule="auto"/>
        <w:jc w:val="center"/>
        <w:rPr>
          <w:rFonts w:ascii="Times" w:cs="Times" w:eastAsia="Times" w:hAnsi="Times"/>
          <w:sz w:val="32"/>
          <w:szCs w:val="32"/>
        </w:rPr>
      </w:pPr>
      <m:oMath>
        <m:r>
          <w:rPr>
            <w:rFonts w:ascii="Times" w:cs="Times" w:eastAsia="Times" w:hAnsi="Times"/>
            <w:sz w:val="32"/>
            <w:szCs w:val="32"/>
          </w:rPr>
          <m:t xml:space="preserve">A = </m:t>
        </m:r>
        <m:f>
          <m:fPr>
            <m:ctrlPr>
              <w:rPr>
                <w:rFonts w:ascii="Times" w:cs="Times" w:eastAsia="Times" w:hAnsi="Times"/>
                <w:sz w:val="32"/>
                <w:szCs w:val="32"/>
              </w:rPr>
            </m:ctrlPr>
          </m:fPr>
          <m:num>
            <m:r>
              <w:rPr>
                <w:rFonts w:ascii="Times" w:cs="Times" w:eastAsia="Times" w:hAnsi="Times"/>
                <w:sz w:val="32"/>
                <w:szCs w:val="32"/>
              </w:rPr>
              <m:t xml:space="preserve">p1 - p2</m:t>
            </m:r>
          </m:num>
          <m:den>
            <m:r>
              <w:rPr>
                <w:rFonts w:ascii="Times" w:cs="Times" w:eastAsia="Times" w:hAnsi="Times"/>
                <w:sz w:val="32"/>
                <w:szCs w:val="32"/>
              </w:rPr>
              <m:t xml:space="preserve">p1 + p2 </m:t>
            </m:r>
          </m:den>
        </m:f>
        <m:r>
          <w:rPr>
            <w:rFonts w:ascii="Times" w:cs="Times" w:eastAsia="Times" w:hAnsi="Times"/>
            <w:sz w:val="32"/>
            <w:szCs w:val="32"/>
          </w:rPr>
          <m:t xml:space="preserve"> = </m:t>
        </m:r>
        <m:f>
          <m:fPr>
            <m:ctrlPr>
              <w:rPr>
                <w:rFonts w:ascii="Times" w:cs="Times" w:eastAsia="Times" w:hAnsi="Times"/>
                <w:sz w:val="32"/>
                <w:szCs w:val="32"/>
              </w:rPr>
            </m:ctrlPr>
          </m:fPr>
          <m:num>
            <m:r>
              <w:rPr>
                <w:rFonts w:ascii="Times" w:cs="Times" w:eastAsia="Times" w:hAnsi="Times"/>
                <w:sz w:val="32"/>
                <w:szCs w:val="32"/>
              </w:rPr>
              <m:t xml:space="preserve">1260 - 997</m:t>
            </m:r>
          </m:num>
          <m:den>
            <m:r>
              <w:rPr>
                <w:rFonts w:ascii="Times" w:cs="Times" w:eastAsia="Times" w:hAnsi="Times"/>
                <w:sz w:val="32"/>
                <w:szCs w:val="32"/>
              </w:rPr>
              <m:t xml:space="preserve"> 1260 + 997 </m:t>
            </m:r>
          </m:den>
        </m:f>
        <m:r>
          <w:rPr>
            <w:rFonts w:ascii="Times" w:cs="Times" w:eastAsia="Times" w:hAnsi="Times"/>
            <w:sz w:val="32"/>
            <w:szCs w:val="32"/>
          </w:rPr>
          <m:t xml:space="preserve"> =</m:t>
        </m:r>
        <m:r>
          <w:rPr>
            <w:rFonts w:ascii="Times" w:cs="Times" w:eastAsia="Times" w:hAnsi="Times"/>
            <w:sz w:val="28"/>
            <w:szCs w:val="28"/>
          </w:rPr>
          <m:t xml:space="preserve">0.117</m:t>
        </m:r>
        <m:r>
          <w:rPr>
            <w:rFonts w:ascii="Times" w:cs="Times" w:eastAsia="Times" w:hAnsi="Times"/>
            <w:sz w:val="32"/>
            <w:szCs w:val="32"/>
          </w:rPr>
          <m:t xml:space="preserve">  </m:t>
        </m:r>
      </m:oMath>
      <w:r w:rsidDel="00000000" w:rsidR="00000000" w:rsidRPr="00000000">
        <w:rPr>
          <w:rtl w:val="0"/>
        </w:rPr>
      </w:r>
    </w:p>
    <w:p w:rsidR="00000000" w:rsidDel="00000000" w:rsidP="00000000" w:rsidRDefault="00000000" w:rsidRPr="00000000" w14:paraId="00000013">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4">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My system has a particularly low Atwood number as the density of glycerol and water are relatively close. This contributes to the lack of edge vortices around the highlighter fluid streams in the picture as well as the small mushroom structures at the horizon of the fluid as it falls. The fourth and final stage in a RTI is characterized by the general break up of the finger and the penetration of the lighter fluid into the more dense fluid as it falls. This stage is what is best exemplified by the image as the highlighter ink has completely destabilized and spread out across the vase. With the exception of the very bottom edge of the fluid as described above, the picture shows the chaotic mixing of two fluids best. </w:t>
      </w:r>
    </w:p>
    <w:p w:rsidR="00000000" w:rsidDel="00000000" w:rsidP="00000000" w:rsidRDefault="00000000" w:rsidRPr="00000000" w14:paraId="00000015">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ab/>
        <w:t xml:space="preserve">In order to visualize this phenomena in a striking way I decided to use the highlighter ink for the more dense fluid in the experiment. I utilized the phosphorescent properties of the ink to illuminate the fluid with a UV light as it moved through the water. The resulting irradiant wisps of fluid in conjunction with the deep violet background created a visual that I was extremely pleased with. To obtain the highlighter ink I cut open a neon yellow Sharpie and squeezed the foam ink vessel into a cup, where I then sucked it into the syringe shown in Figure 1. To create the UV light I used three layers of Scotch tape on top of an LED headlamp. On each layer of tape I used a Sharpie permanent marker to color the layer, effectively adding a color filter. I used two dark blue layers and one purple layer for the light in this experiment. This picture was taken in a completely dark environment with the exception of the DIY UV light.</w:t>
      </w:r>
    </w:p>
    <w:p w:rsidR="00000000" w:rsidDel="00000000" w:rsidP="00000000" w:rsidRDefault="00000000" w:rsidRPr="00000000" w14:paraId="00000016">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ab/>
        <w:t xml:space="preserve">I captured this image using a Canon Rebel t3i with an EFS 18 - 55mm 1:3.5-5.6 lens. The shutter speed was set at 1/4, with the aperture at f/10, and ISO 400. The focal length was 32mm while the distance from the subject was 12”. The original picture was 5184 × 3456 pixels in size. I chose to keep the camera close to the subject because I wanted the picture to be sufficiently bright to reveal the flow phenomena that were occurring. I had to keep the shutter speed slow in order to let in as much light as possible, luckily the highlighter ink was moving slow enough to limit the amount of motion blur present. I had the ISO lower when I took this picture as I did not want to introduce noise into the image. I did experiment with a higher ISO setting, however in the end I chose this picture because I felt it showed superior detail and had fantastic color. These colors are almost entirely as they appear raw in the original image. In post-processing I increased the saturation by 5% and the sharpness by 10%, but ultimately the final result was almost identical to the original. I purposefully left the image untampered with as I felt that what I was able to capture was fascinating enough to stand alone.</w:t>
      </w:r>
    </w:p>
    <w:p w:rsidR="00000000" w:rsidDel="00000000" w:rsidP="00000000" w:rsidRDefault="00000000" w:rsidRPr="00000000" w14:paraId="00000017">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ab/>
        <w:t xml:space="preserve">My favorite part of this image is the purple to green transition from bottom to top. The way that the UV light filled and reflected off the cylindrical vase created this amazing column of light that contrasts very well with the vibrant green of the highlighter ink. I also love the chaotic intersection of different strands of highlighter ink within the vase and the bright accents created as a result. I think this image shows the fluid physics in the later stages of the Rayleigh Taylor Instability very well as the different strings of color are distinct and exemplify the chaotic mixing of the two fluids in great detail. If I were to improve on this image I would want to try and retake the image with an ISO of 1600 or higher. I think that I was too conservative with the ISO as this was my first time using a digital camera and I was concerned that I would introduce noise. With this higher ISO setting I may also be able to increase the shutter speed to achieve a sharper image. I also learned the trick of using a pencil or similar object to allow the camera to set the focal length prior to running the experiment, which I will certainly use in the future. To take this idea a step further I would want to use a timed set up in order to capture the moment that the highlighter ink hits the water surface, to create an iridescent Worthington Jet. Overall I am proud of the image I managed to capture, particularly for my first time. The vivid color and energetic nature of the fluid against the black background allow the physics to pop off the screen in a way I did not think was possible.</w:t>
      </w:r>
      <w:r w:rsidDel="00000000" w:rsidR="00000000" w:rsidRPr="00000000">
        <w:br w:type="page"/>
      </w:r>
      <w:r w:rsidDel="00000000" w:rsidR="00000000" w:rsidRPr="00000000">
        <w:rPr>
          <w:rtl w:val="0"/>
        </w:rPr>
      </w:r>
    </w:p>
    <w:p w:rsidR="00000000" w:rsidDel="00000000" w:rsidP="00000000" w:rsidRDefault="00000000" w:rsidRPr="00000000" w14:paraId="00000018">
      <w:pPr>
        <w:spacing w:line="36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References:</w:t>
      </w:r>
    </w:p>
    <w:p w:rsidR="00000000" w:rsidDel="00000000" w:rsidP="00000000" w:rsidRDefault="00000000" w:rsidRPr="00000000" w14:paraId="00000019">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A">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 Sharp, D.H. (1984). "An Overview of Rayleigh-Taylor Instability". Physica D. 12 (1): 3–18. Bibcode:1984PhyD...12....3S. doi:10.1016/0167-2789(84)90510-4.</w:t>
      </w:r>
    </w:p>
    <w:p w:rsidR="00000000" w:rsidDel="00000000" w:rsidP="00000000" w:rsidRDefault="00000000" w:rsidRPr="00000000" w14:paraId="0000001B">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C">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 Journal of Computational Physics 169, 652–677 (2001) doi:10.1006/jcph.2000.6590, available online at http://www.idealibrary.com</w:t>
      </w:r>
    </w:p>
    <w:p w:rsidR="00000000" w:rsidDel="00000000" w:rsidP="00000000" w:rsidRDefault="00000000" w:rsidRPr="00000000" w14:paraId="0000001D">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E">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[3] Christian, Schmid et al. </w:t>
      </w:r>
      <w:r w:rsidDel="00000000" w:rsidR="00000000" w:rsidRPr="00000000">
        <w:rPr>
          <w:rFonts w:ascii="Times" w:cs="Times" w:eastAsia="Times" w:hAnsi="Times"/>
          <w:i w:val="1"/>
          <w:sz w:val="24"/>
          <w:szCs w:val="24"/>
          <w:rtl w:val="0"/>
        </w:rPr>
        <w:t xml:space="preserve">INK COMPOSITIONS FOR USE IN HIGHLIGHTER MARKERS ASSOCIATED METHODS</w:t>
      </w:r>
      <w:r w:rsidDel="00000000" w:rsidR="00000000" w:rsidRPr="00000000">
        <w:rPr>
          <w:rFonts w:ascii="Times" w:cs="Times" w:eastAsia="Times" w:hAnsi="Times"/>
          <w:sz w:val="24"/>
          <w:szCs w:val="24"/>
          <w:rtl w:val="0"/>
        </w:rPr>
        <w:t xml:space="preserve">. 30 Aug. 2011, https://patentimages.storage.googleapis.com/e0/bc/f7/726830a361bb91/US8007096.pdf. </w:t>
      </w:r>
    </w:p>
    <w:p w:rsidR="00000000" w:rsidDel="00000000" w:rsidP="00000000" w:rsidRDefault="00000000" w:rsidRPr="00000000" w14:paraId="0000001F">
      <w:pPr>
        <w:spacing w:line="360" w:lineRule="auto"/>
        <w:rPr>
          <w:rFonts w:ascii="Times" w:cs="Times" w:eastAsia="Times" w:hAnsi="Times"/>
          <w:sz w:val="24"/>
          <w:szCs w:val="24"/>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right"/>
      <w:rPr>
        <w:rFonts w:ascii="Times" w:cs="Times" w:eastAsia="Times" w:hAnsi="Times"/>
      </w:rPr>
    </w:pPr>
    <w:r w:rsidDel="00000000" w:rsidR="00000000" w:rsidRPr="00000000">
      <w:rPr>
        <w:rFonts w:ascii="Times" w:cs="Times" w:eastAsia="Times" w:hAnsi="Times"/>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